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465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>3GPP TSG-RAN WG2 Meeting #</w:t>
      </w:r>
      <w:r w:rsidR="00357465">
        <w:rPr>
          <w:rFonts w:ascii="Arial" w:hAnsi="Arial" w:cs="Arial" w:hint="eastAsia"/>
          <w:b/>
          <w:bCs/>
          <w:kern w:val="0"/>
          <w:sz w:val="24"/>
        </w:rPr>
        <w:t>105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 w:hint="eastAsia"/>
          <w:b/>
          <w:bCs/>
          <w:kern w:val="0"/>
          <w:sz w:val="24"/>
        </w:rPr>
        <w:t xml:space="preserve">                              </w:t>
      </w:r>
      <w:r>
        <w:rPr>
          <w:rFonts w:ascii="Arial" w:hAnsi="Arial" w:cs="Arial" w:hint="eastAsia"/>
          <w:b/>
          <w:bCs/>
          <w:kern w:val="0"/>
          <w:sz w:val="24"/>
          <w:lang w:val="en-GB"/>
        </w:rPr>
        <w:t>R2-1</w:t>
      </w:r>
      <w:r w:rsidR="00CB1870">
        <w:rPr>
          <w:rFonts w:ascii="Arial" w:hAnsi="Arial" w:cs="Arial"/>
          <w:b/>
          <w:bCs/>
          <w:kern w:val="0"/>
          <w:sz w:val="24"/>
        </w:rPr>
        <w:t>9</w:t>
      </w:r>
      <w:r w:rsidR="00360B13">
        <w:rPr>
          <w:rFonts w:ascii="Arial" w:hAnsi="Arial" w:cs="Arial"/>
          <w:b/>
          <w:bCs/>
          <w:kern w:val="0"/>
          <w:sz w:val="24"/>
        </w:rPr>
        <w:t>00667</w:t>
      </w:r>
    </w:p>
    <w:p w:rsidR="00C16C29" w:rsidRDefault="00357465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>A</w:t>
      </w:r>
      <w:r>
        <w:rPr>
          <w:rFonts w:ascii="Arial" w:hAnsi="Arial" w:cs="Arial" w:hint="eastAsia"/>
          <w:b/>
          <w:bCs/>
          <w:kern w:val="0"/>
          <w:sz w:val="24"/>
        </w:rPr>
        <w:t>thens</w:t>
      </w:r>
      <w:r w:rsidR="00EE04F3">
        <w:rPr>
          <w:rFonts w:ascii="Arial" w:hAnsi="Arial" w:cs="Arial"/>
          <w:b/>
          <w:bCs/>
          <w:kern w:val="0"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kern w:val="0"/>
          <w:sz w:val="24"/>
        </w:rPr>
        <w:t>G</w:t>
      </w:r>
      <w:r>
        <w:rPr>
          <w:rFonts w:ascii="Arial" w:hAnsi="Arial" w:cs="Arial" w:hint="eastAsia"/>
          <w:b/>
          <w:bCs/>
          <w:kern w:val="0"/>
          <w:sz w:val="24"/>
        </w:rPr>
        <w:t>reece</w:t>
      </w:r>
      <w:r w:rsidR="00EE04F3">
        <w:rPr>
          <w:rFonts w:ascii="Arial" w:hAnsi="Arial" w:cs="Arial" w:hint="eastAsia"/>
          <w:b/>
          <w:bCs/>
          <w:kern w:val="0"/>
          <w:sz w:val="24"/>
        </w:rPr>
        <w:t>,</w:t>
      </w:r>
      <w:r w:rsidR="00EE04F3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>25</w:t>
      </w:r>
      <w:r w:rsidR="00EE04F3"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 w:rsidR="00EE04F3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>F</w:t>
      </w:r>
      <w:r>
        <w:rPr>
          <w:rFonts w:ascii="Arial" w:hAnsi="Arial" w:cs="Arial" w:hint="eastAsia"/>
          <w:b/>
          <w:bCs/>
          <w:kern w:val="0"/>
          <w:sz w:val="24"/>
          <w:lang w:val="en-GB"/>
        </w:rPr>
        <w:t>eb</w:t>
      </w:r>
      <w:r w:rsidR="00EE04F3">
        <w:rPr>
          <w:rFonts w:ascii="Arial" w:hAnsi="Arial" w:cs="Arial"/>
          <w:b/>
          <w:bCs/>
          <w:kern w:val="0"/>
          <w:sz w:val="24"/>
          <w:lang w:val="en-GB"/>
        </w:rPr>
        <w:t xml:space="preserve">– </w:t>
      </w:r>
      <w:r>
        <w:rPr>
          <w:rFonts w:ascii="Arial" w:hAnsi="Arial" w:cs="Arial" w:hint="eastAsia"/>
          <w:b/>
          <w:bCs/>
          <w:kern w:val="0"/>
          <w:sz w:val="24"/>
        </w:rPr>
        <w:t>1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st</w:t>
      </w:r>
      <w:r w:rsidR="00EE04F3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</w:rPr>
        <w:t>M</w:t>
      </w:r>
      <w:r>
        <w:rPr>
          <w:rFonts w:ascii="Arial" w:hAnsi="Arial" w:cs="Arial" w:hint="eastAsia"/>
          <w:b/>
          <w:bCs/>
          <w:kern w:val="0"/>
          <w:sz w:val="24"/>
        </w:rPr>
        <w:t>ar</w:t>
      </w:r>
      <w:r>
        <w:rPr>
          <w:rFonts w:ascii="Arial" w:hAnsi="Arial" w:cs="Arial" w:hint="eastAsia"/>
          <w:b/>
          <w:bCs/>
          <w:kern w:val="0"/>
          <w:sz w:val="24"/>
          <w:lang w:val="en-GB"/>
        </w:rPr>
        <w:t xml:space="preserve"> 2019</w:t>
      </w:r>
    </w:p>
    <w:p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 w:hint="eastAsia"/>
          <w:b/>
          <w:bCs/>
          <w:color w:val="9A9B9D" w:themeColor="background2" w:themeTint="99"/>
          <w:kern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color w:val="9A9B9D" w:themeColor="background2" w:themeTint="99"/>
          <w:kern w:val="0"/>
          <w:sz w:val="28"/>
          <w:szCs w:val="28"/>
        </w:rPr>
        <w:tab/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ab/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ab/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ab/>
        <w:t xml:space="preserve">      </w:t>
      </w:r>
    </w:p>
    <w:p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Corporation,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Sanechips</w:t>
      </w:r>
      <w:proofErr w:type="spellEnd"/>
    </w:p>
    <w:p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6378DA">
        <w:rPr>
          <w:rFonts w:ascii="Arial" w:hAnsi="Arial" w:cs="Arial"/>
          <w:b/>
          <w:bCs/>
          <w:snapToGrid w:val="0"/>
          <w:kern w:val="0"/>
          <w:sz w:val="24"/>
        </w:rPr>
        <w:t xml:space="preserve">Clarification on </w:t>
      </w:r>
      <w:r w:rsidR="00360B13">
        <w:rPr>
          <w:rFonts w:ascii="Arial" w:hAnsi="Arial" w:cs="Arial"/>
          <w:b/>
          <w:bCs/>
          <w:snapToGrid w:val="0"/>
          <w:kern w:val="0"/>
          <w:sz w:val="24"/>
        </w:rPr>
        <w:t xml:space="preserve">intra-NR </w:t>
      </w:r>
      <w:r w:rsidR="006378DA">
        <w:rPr>
          <w:rFonts w:ascii="Arial" w:hAnsi="Arial" w:cs="Arial"/>
          <w:b/>
          <w:bCs/>
          <w:snapToGrid w:val="0"/>
          <w:kern w:val="0"/>
          <w:sz w:val="24"/>
        </w:rPr>
        <w:t>handover capabilities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</w:p>
    <w:p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3412A5">
        <w:rPr>
          <w:rFonts w:ascii="Arial" w:hAnsi="Arial" w:cs="Arial"/>
          <w:b/>
          <w:bCs/>
          <w:snapToGrid w:val="0"/>
          <w:kern w:val="0"/>
          <w:sz w:val="24"/>
        </w:rPr>
        <w:t>10.4.4.2</w:t>
      </w:r>
    </w:p>
    <w:p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C16C29" w:rsidRDefault="00EE04F3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562B8C" w:rsidRPr="00562B8C" w:rsidRDefault="00360B13" w:rsidP="00562B8C">
      <w:pPr>
        <w:spacing w:before="156"/>
      </w:pPr>
      <w:r>
        <w:rPr>
          <w:rFonts w:eastAsia="宋体"/>
        </w:rPr>
        <w:t xml:space="preserve">After checking the latest TS38.331, we found that all intra-NR handover related capabilities are defined in UE-NR-Capability, not in UE-MRDC-Capability, for </w:t>
      </w:r>
      <w:proofErr w:type="spellStart"/>
      <w:r>
        <w:rPr>
          <w:rFonts w:eastAsia="宋体"/>
        </w:rPr>
        <w:t>PSCell</w:t>
      </w:r>
      <w:proofErr w:type="spellEnd"/>
      <w:r>
        <w:rPr>
          <w:rFonts w:eastAsia="宋体"/>
        </w:rPr>
        <w:t xml:space="preserve"> change in EN-DC, it is not clear which capabilities should be used, in this contribution, we discussed this issue and provided potential solutions.</w:t>
      </w:r>
      <w:r w:rsidR="007F4290">
        <w:rPr>
          <w:rFonts w:eastAsia="宋体"/>
        </w:rPr>
        <w:t xml:space="preserve"> </w:t>
      </w:r>
    </w:p>
    <w:p w:rsidR="00C16C29" w:rsidRDefault="00562B8C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Discussion </w:t>
      </w:r>
    </w:p>
    <w:p w:rsidR="005425AF" w:rsidRDefault="00877D80" w:rsidP="00562B8C">
      <w:pPr>
        <w:spacing w:before="156"/>
      </w:pPr>
      <w:r>
        <w:t>In the latest version of 38.331, f</w:t>
      </w:r>
      <w:r w:rsidR="005425AF">
        <w:t>or intra-NR hand</w:t>
      </w:r>
      <w:r>
        <w:t>over, the</w:t>
      </w:r>
      <w:r w:rsidR="005425AF">
        <w:t xml:space="preserve"> </w:t>
      </w:r>
      <w:r>
        <w:t xml:space="preserve">related </w:t>
      </w:r>
      <w:r w:rsidR="005425AF">
        <w:t xml:space="preserve">handover and measurement capabilities are defined under </w:t>
      </w:r>
      <w:proofErr w:type="spellStart"/>
      <w:r w:rsidR="005425AF" w:rsidRPr="007D7362">
        <w:rPr>
          <w:i/>
        </w:rPr>
        <w:t>MeasAndMobParameters</w:t>
      </w:r>
      <w:proofErr w:type="spellEnd"/>
      <w:r w:rsidR="005425AF">
        <w:t xml:space="preserve"> </w:t>
      </w:r>
      <w:r w:rsidR="007D7362">
        <w:t>element</w:t>
      </w:r>
      <w:r w:rsidR="005425AF">
        <w:t xml:space="preserve">, </w:t>
      </w:r>
      <w:r w:rsidR="007D7362">
        <w:t>t</w:t>
      </w:r>
      <w:r>
        <w:t>he rel</w:t>
      </w:r>
      <w:r w:rsidR="007D7362">
        <w:t>evant</w:t>
      </w:r>
      <w:r>
        <w:t xml:space="preserve"> capabilities are highlighted as below:</w:t>
      </w:r>
    </w:p>
    <w:p w:rsidR="005425AF" w:rsidRPr="005425AF" w:rsidRDefault="005425AF" w:rsidP="005425AF">
      <w:pPr>
        <w:keepNext/>
        <w:keepLines/>
        <w:widowControl/>
        <w:overflowPunct w:val="0"/>
        <w:autoSpaceDE w:val="0"/>
        <w:autoSpaceDN w:val="0"/>
        <w:adjustRightInd w:val="0"/>
        <w:spacing w:beforeLines="0" w:before="60" w:after="180" w:line="240" w:lineRule="auto"/>
        <w:jc w:val="center"/>
        <w:textAlignment w:val="baseline"/>
        <w:rPr>
          <w:rFonts w:ascii="Arial" w:eastAsia="Malgun Gothic" w:hAnsi="Arial"/>
          <w:b/>
          <w:kern w:val="0"/>
          <w:sz w:val="20"/>
          <w:szCs w:val="20"/>
          <w:lang w:val="en-GB" w:eastAsia="x-none"/>
        </w:rPr>
      </w:pPr>
      <w:proofErr w:type="spellStart"/>
      <w:r w:rsidRPr="005425AF">
        <w:rPr>
          <w:rFonts w:ascii="Arial" w:eastAsia="Malgun Gothic" w:hAnsi="Arial"/>
          <w:b/>
          <w:i/>
          <w:kern w:val="0"/>
          <w:sz w:val="20"/>
          <w:szCs w:val="20"/>
          <w:lang w:val="en-GB" w:eastAsia="x-none"/>
        </w:rPr>
        <w:t>MeasAndMobParameters</w:t>
      </w:r>
      <w:proofErr w:type="spellEnd"/>
      <w:r w:rsidRPr="005425AF">
        <w:rPr>
          <w:rFonts w:ascii="Arial" w:eastAsia="Malgun Gothic" w:hAnsi="Arial"/>
          <w:b/>
          <w:kern w:val="0"/>
          <w:sz w:val="20"/>
          <w:szCs w:val="20"/>
          <w:lang w:val="en-GB" w:eastAsia="x-none"/>
        </w:rPr>
        <w:t xml:space="preserve"> information element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TAG-MEASANDMOBPARAMETERS-START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MeasAndMobParameters ::=            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measAndMobParametersCommon              MeasAndMobParametersCommon      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measAndMobParametersXDD-Diff                MeasAndMobParametersXDD-Diff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measAndMobParametersFRX-Diff                MeasAndMobParametersFRX-Diff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MeasAndMobParametersCommon ::=  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supportedGapPattern         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(22))  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ssb-RLM                     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ssb-AndCSI-RS-RLM           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...,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eventB-MeasAndReport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highlight w:val="yellow"/>
          <w:lang w:val="en-GB" w:eastAsia="en-GB"/>
        </w:rPr>
        <w:t>handoverFDD-TDD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eutra-CGI-Reporting 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nr-CGI-Reporting    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]],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independentGapConfig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periodicEUTRA-MeasAndReport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highlight w:val="yellow"/>
          <w:lang w:val="en-GB" w:eastAsia="en-GB"/>
        </w:rPr>
        <w:t>handoverFR1-FR2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    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maxNumberCSI-RS-RRM-RS-SINR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{n4, n8, n16, n32, n64, n96}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MeasAndMobParametersXDD-Diff ::=    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highlight w:val="yellow"/>
          <w:lang w:val="en-GB" w:eastAsia="en-GB"/>
        </w:rPr>
        <w:t>intraAndInterF-MeasAndReport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highlight w:val="yellow"/>
          <w:lang w:val="en-GB" w:eastAsia="en-GB"/>
        </w:rPr>
        <w:t>eventA-MeasAndReport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...,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highlight w:val="yellow"/>
          <w:lang w:val="en-GB" w:eastAsia="en-GB"/>
        </w:rPr>
        <w:t>handoverInterF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lastRenderedPageBreak/>
        <w:t xml:space="preserve">    handoverLTE     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handover-eLTE       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MeasAndMobParametersFRX-Diff ::=    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ss-SINR-Meas                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csi-RSRP-AndRSRQ-MeasWithSSB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csi-RSRP-AndRSRQ-MeasWithoutSSB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csi-SINR-Meas               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csi-RS-RLM                  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...,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highlight w:val="yellow"/>
          <w:lang w:val="en-GB" w:eastAsia="en-GB"/>
        </w:rPr>
        <w:t>handoverInterF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handoverLTE         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handover-eLTE          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{supported}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]],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maxNumberResource-CSI-RS-RLM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{n2, n4, n6, n8}     </w:t>
      </w:r>
      <w:r w:rsidRPr="005425AF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TAG-MEASANDMOBPARAMETERS-STOP</w:t>
      </w:r>
    </w:p>
    <w:p w:rsidR="005425AF" w:rsidRPr="005425AF" w:rsidRDefault="005425AF" w:rsidP="005425A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beforeLines="0" w:before="0" w:after="0" w:line="240" w:lineRule="auto"/>
        <w:jc w:val="left"/>
        <w:textAlignment w:val="baseline"/>
        <w:rPr>
          <w:rFonts w:ascii="Courier New" w:eastAsia="Malgun Gothic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5425AF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:rsidR="007D7362" w:rsidRDefault="007D7362" w:rsidP="00562B8C">
      <w:pPr>
        <w:spacing w:before="156"/>
      </w:pPr>
      <w:r>
        <w:t xml:space="preserve">However, these fields are only indicated in </w:t>
      </w:r>
      <w:r w:rsidRPr="007D7362">
        <w:rPr>
          <w:i/>
        </w:rPr>
        <w:t>UE-NR-Capability</w:t>
      </w:r>
      <w:r>
        <w:t xml:space="preserve"> branch, not in </w:t>
      </w:r>
      <w:r w:rsidRPr="007D7362">
        <w:rPr>
          <w:i/>
        </w:rPr>
        <w:t>UE-MRDC-Capability</w:t>
      </w:r>
      <w:r>
        <w:t xml:space="preserve">. </w:t>
      </w:r>
    </w:p>
    <w:p w:rsidR="007D7362" w:rsidRPr="007D7362" w:rsidRDefault="007D7362" w:rsidP="007D7362">
      <w:pPr>
        <w:spacing w:before="156" w:line="276" w:lineRule="auto"/>
        <w:ind w:left="851" w:hanging="851"/>
        <w:rPr>
          <w:b/>
        </w:rPr>
      </w:pPr>
      <w:r w:rsidRPr="00184214">
        <w:rPr>
          <w:rFonts w:hint="eastAsia"/>
          <w:b/>
        </w:rPr>
        <w:t xml:space="preserve">Observation </w:t>
      </w:r>
      <w:r>
        <w:rPr>
          <w:b/>
        </w:rPr>
        <w:t>1</w:t>
      </w:r>
      <w:r w:rsidRPr="00184214">
        <w:rPr>
          <w:rFonts w:hint="eastAsia"/>
          <w:b/>
        </w:rPr>
        <w:t xml:space="preserve"> </w:t>
      </w:r>
      <w:r w:rsidRPr="00184214">
        <w:rPr>
          <w:rFonts w:hint="eastAsia"/>
          <w:b/>
        </w:rPr>
        <w:tab/>
      </w:r>
      <w:r>
        <w:rPr>
          <w:b/>
        </w:rPr>
        <w:t>So far, the intra-NR handover related capabilities are only defined in UE-NR-Capability branch, not in UE-MRDC-Capability branch</w:t>
      </w:r>
      <w:r w:rsidRPr="00184214">
        <w:rPr>
          <w:b/>
        </w:rPr>
        <w:t>.</w:t>
      </w:r>
    </w:p>
    <w:p w:rsidR="007D7362" w:rsidRDefault="007D7362" w:rsidP="00562B8C">
      <w:pPr>
        <w:spacing w:before="156"/>
      </w:pPr>
      <w:r>
        <w:t xml:space="preserve">In our understanding, for sure these fields can be used to indicate the measurement and handover capabilities for NR SA operations, however, for EN-DC UE, the </w:t>
      </w:r>
      <w:proofErr w:type="spellStart"/>
      <w:r>
        <w:t>PSCell</w:t>
      </w:r>
      <w:proofErr w:type="spellEnd"/>
      <w:r>
        <w:t xml:space="preserve"> change is also a kind of intra-NR handover, and SN can configure intra-</w:t>
      </w:r>
      <w:proofErr w:type="spellStart"/>
      <w:r>
        <w:t>freq</w:t>
      </w:r>
      <w:proofErr w:type="spellEnd"/>
      <w:r>
        <w:t xml:space="preserve"> or inter-</w:t>
      </w:r>
      <w:proofErr w:type="spellStart"/>
      <w:r>
        <w:t>freq</w:t>
      </w:r>
      <w:proofErr w:type="spellEnd"/>
      <w:r>
        <w:t xml:space="preserve"> measurements to UE for triggering </w:t>
      </w:r>
      <w:proofErr w:type="spellStart"/>
      <w:r>
        <w:t>PSCell</w:t>
      </w:r>
      <w:proofErr w:type="spellEnd"/>
      <w:r>
        <w:t xml:space="preserve"> change. So from network perspective, it is unclear whether these capabilities are also applicable to </w:t>
      </w:r>
      <w:proofErr w:type="spellStart"/>
      <w:r>
        <w:t>PSCell</w:t>
      </w:r>
      <w:proofErr w:type="spellEnd"/>
      <w:r>
        <w:t xml:space="preserve"> change when UE is configured with EN-DC. </w:t>
      </w:r>
    </w:p>
    <w:p w:rsidR="00A053F5" w:rsidRPr="00A053F5" w:rsidRDefault="00A053F5" w:rsidP="00A053F5">
      <w:pPr>
        <w:spacing w:before="156" w:line="276" w:lineRule="auto"/>
        <w:ind w:left="851" w:hanging="851"/>
        <w:rPr>
          <w:b/>
        </w:rPr>
      </w:pPr>
      <w:r w:rsidRPr="00184214">
        <w:rPr>
          <w:rFonts w:hint="eastAsia"/>
          <w:b/>
        </w:rPr>
        <w:t xml:space="preserve">Observation </w:t>
      </w:r>
      <w:r>
        <w:rPr>
          <w:b/>
        </w:rPr>
        <w:t>2</w:t>
      </w:r>
      <w:r w:rsidRPr="00184214">
        <w:rPr>
          <w:rFonts w:hint="eastAsia"/>
          <w:b/>
        </w:rPr>
        <w:t xml:space="preserve"> </w:t>
      </w:r>
      <w:r w:rsidRPr="00184214">
        <w:rPr>
          <w:rFonts w:hint="eastAsia"/>
          <w:b/>
        </w:rPr>
        <w:tab/>
      </w:r>
      <w:r>
        <w:rPr>
          <w:b/>
        </w:rPr>
        <w:t xml:space="preserve">From network perspective, it is unclear whether those capabilities are also applicable to </w:t>
      </w:r>
      <w:proofErr w:type="spellStart"/>
      <w:r>
        <w:rPr>
          <w:b/>
        </w:rPr>
        <w:t>PCell</w:t>
      </w:r>
      <w:proofErr w:type="spellEnd"/>
      <w:r>
        <w:rPr>
          <w:b/>
        </w:rPr>
        <w:t xml:space="preserve"> change in case of EN-DC.</w:t>
      </w:r>
    </w:p>
    <w:p w:rsidR="007D7362" w:rsidRDefault="007D7362" w:rsidP="00562B8C">
      <w:pPr>
        <w:spacing w:before="156"/>
      </w:pPr>
      <w:r>
        <w:t>In our opinion, there are two alternative solutions</w:t>
      </w:r>
      <w:r w:rsidR="000F3539">
        <w:t xml:space="preserve"> to solve this issue</w:t>
      </w:r>
      <w:r>
        <w:t>:</w:t>
      </w:r>
    </w:p>
    <w:p w:rsidR="007D7362" w:rsidRDefault="007D7362" w:rsidP="000F3539">
      <w:pPr>
        <w:pStyle w:val="afffffff3"/>
        <w:numPr>
          <w:ilvl w:val="0"/>
          <w:numId w:val="27"/>
        </w:numPr>
        <w:spacing w:before="156"/>
        <w:ind w:left="-11" w:firstLine="0"/>
      </w:pPr>
      <w:r>
        <w:t xml:space="preserve">Solution1: Clarify in spec that these fields are applicable to both NR SA and </w:t>
      </w:r>
      <w:proofErr w:type="spellStart"/>
      <w:r>
        <w:t>PSCell</w:t>
      </w:r>
      <w:proofErr w:type="spellEnd"/>
      <w:r>
        <w:t xml:space="preserve"> change in EN-DC;</w:t>
      </w:r>
    </w:p>
    <w:p w:rsidR="005425AF" w:rsidRDefault="000F3539" w:rsidP="000F3539">
      <w:pPr>
        <w:pStyle w:val="afffffff3"/>
        <w:numPr>
          <w:ilvl w:val="0"/>
          <w:numId w:val="27"/>
        </w:numPr>
        <w:spacing w:before="156"/>
        <w:ind w:left="896" w:hanging="907"/>
        <w:mirrorIndents/>
      </w:pPr>
      <w:r>
        <w:t xml:space="preserve">Solution2: Clarify in spec that these fields are only applicable to NR SA, and introduce new fields in </w:t>
      </w:r>
      <w:r w:rsidRPr="000F3539">
        <w:rPr>
          <w:i/>
        </w:rPr>
        <w:t xml:space="preserve">UE-MRDC-Capability </w:t>
      </w:r>
      <w:r>
        <w:t>for EN-DC.</w:t>
      </w:r>
      <w:r w:rsidR="00877D80">
        <w:t xml:space="preserve"> </w:t>
      </w:r>
    </w:p>
    <w:p w:rsidR="000F3539" w:rsidRDefault="000F3539" w:rsidP="00562B8C">
      <w:pPr>
        <w:spacing w:before="156"/>
      </w:pPr>
      <w:r>
        <w:t xml:space="preserve">Compare above two solutions, solution2 is more or less considered as a functional NBC change. </w:t>
      </w:r>
      <w:r w:rsidR="00A053F5">
        <w:t>Since EN-DC is already frozen,</w:t>
      </w:r>
      <w:r>
        <w:t xml:space="preserve"> we </w:t>
      </w:r>
      <w:r w:rsidR="00A053F5">
        <w:t xml:space="preserve">slightly </w:t>
      </w:r>
      <w:r>
        <w:t xml:space="preserve">prefer to </w:t>
      </w:r>
      <w:r w:rsidR="00A053F5">
        <w:t xml:space="preserve">adopt solution1 in RAN2, and </w:t>
      </w:r>
      <w:r>
        <w:t xml:space="preserve">the </w:t>
      </w:r>
      <w:r w:rsidR="00A053F5">
        <w:t>corresponding</w:t>
      </w:r>
      <w:r>
        <w:t xml:space="preserve"> CR to 38.306 is provided in [1].</w:t>
      </w:r>
    </w:p>
    <w:p w:rsidR="000F3539" w:rsidRDefault="000F3539" w:rsidP="000F3539">
      <w:pPr>
        <w:spacing w:before="156" w:line="276" w:lineRule="auto"/>
        <w:ind w:left="1276" w:hanging="1276"/>
        <w:rPr>
          <w:b/>
        </w:rPr>
      </w:pPr>
      <w:r w:rsidRPr="00184214">
        <w:rPr>
          <w:rFonts w:hint="eastAsia"/>
          <w:b/>
        </w:rPr>
        <w:t xml:space="preserve">Proposal </w:t>
      </w:r>
      <w:r w:rsidRPr="00184214">
        <w:rPr>
          <w:b/>
        </w:rPr>
        <w:t>1</w:t>
      </w:r>
      <w:r w:rsidRPr="00184214">
        <w:rPr>
          <w:rFonts w:hint="eastAsia"/>
          <w:b/>
        </w:rPr>
        <w:t xml:space="preserve">:  </w:t>
      </w:r>
      <w:r>
        <w:rPr>
          <w:b/>
        </w:rPr>
        <w:t xml:space="preserve">The </w:t>
      </w:r>
      <w:r w:rsidR="00401026">
        <w:rPr>
          <w:b/>
        </w:rPr>
        <w:t xml:space="preserve">current </w:t>
      </w:r>
      <w:r>
        <w:rPr>
          <w:b/>
        </w:rPr>
        <w:t xml:space="preserve">intra-NR measurement and handover related capabilities </w:t>
      </w:r>
      <w:r w:rsidR="00401026">
        <w:rPr>
          <w:b/>
        </w:rPr>
        <w:t>are applicable</w:t>
      </w:r>
      <w:r>
        <w:rPr>
          <w:b/>
        </w:rPr>
        <w:t xml:space="preserve"> to both NR SA handover and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change in EN-DC. </w:t>
      </w:r>
      <w:r w:rsidR="00360B13">
        <w:rPr>
          <w:b/>
        </w:rPr>
        <w:t>And a</w:t>
      </w:r>
      <w:r>
        <w:rPr>
          <w:b/>
        </w:rPr>
        <w:t>dopt the CR in [1].</w:t>
      </w:r>
    </w:p>
    <w:p w:rsidR="00C16C29" w:rsidRDefault="00EE04F3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C16C29" w:rsidRDefault="00EE04F3">
      <w:pPr>
        <w:spacing w:before="156"/>
      </w:pPr>
      <w:r>
        <w:rPr>
          <w:sz w:val="22"/>
        </w:rPr>
        <w:t xml:space="preserve">RAN2 is kindly </w:t>
      </w:r>
      <w:r>
        <w:rPr>
          <w:rFonts w:hint="eastAsia"/>
        </w:rPr>
        <w:t xml:space="preserve">asked </w:t>
      </w:r>
      <w:r>
        <w:rPr>
          <w:sz w:val="22"/>
        </w:rPr>
        <w:t>to discuss and adopt the following proposal</w:t>
      </w:r>
      <w:r>
        <w:t>:</w:t>
      </w:r>
    </w:p>
    <w:p w:rsidR="00A053F5" w:rsidRPr="007D7362" w:rsidRDefault="00A053F5" w:rsidP="00A053F5">
      <w:pPr>
        <w:spacing w:before="156" w:line="276" w:lineRule="auto"/>
        <w:ind w:left="851" w:hanging="851"/>
        <w:rPr>
          <w:b/>
        </w:rPr>
      </w:pPr>
      <w:r w:rsidRPr="00184214">
        <w:rPr>
          <w:rFonts w:hint="eastAsia"/>
          <w:b/>
        </w:rPr>
        <w:t xml:space="preserve">Observation </w:t>
      </w:r>
      <w:r>
        <w:rPr>
          <w:b/>
        </w:rPr>
        <w:t>1</w:t>
      </w:r>
      <w:r w:rsidRPr="00184214">
        <w:rPr>
          <w:rFonts w:hint="eastAsia"/>
          <w:b/>
        </w:rPr>
        <w:t xml:space="preserve"> </w:t>
      </w:r>
      <w:r w:rsidRPr="00184214">
        <w:rPr>
          <w:rFonts w:hint="eastAsia"/>
          <w:b/>
        </w:rPr>
        <w:tab/>
      </w:r>
      <w:r>
        <w:rPr>
          <w:b/>
        </w:rPr>
        <w:t xml:space="preserve">So far, the intra-NR handover related capabilities are only defined in UE-NR-Capability </w:t>
      </w:r>
      <w:r>
        <w:rPr>
          <w:b/>
        </w:rPr>
        <w:lastRenderedPageBreak/>
        <w:t>branch, not in UE-MRDC-Capability branch</w:t>
      </w:r>
      <w:r w:rsidRPr="00184214">
        <w:rPr>
          <w:b/>
        </w:rPr>
        <w:t>.</w:t>
      </w:r>
    </w:p>
    <w:p w:rsidR="00A053F5" w:rsidRPr="00A053F5" w:rsidRDefault="00A053F5" w:rsidP="00A053F5">
      <w:pPr>
        <w:spacing w:before="156" w:line="276" w:lineRule="auto"/>
        <w:ind w:left="851" w:hanging="851"/>
        <w:rPr>
          <w:b/>
        </w:rPr>
      </w:pPr>
      <w:r w:rsidRPr="00184214">
        <w:rPr>
          <w:rFonts w:hint="eastAsia"/>
          <w:b/>
        </w:rPr>
        <w:t xml:space="preserve">Observation </w:t>
      </w:r>
      <w:r>
        <w:rPr>
          <w:b/>
        </w:rPr>
        <w:t>2</w:t>
      </w:r>
      <w:r w:rsidRPr="00184214">
        <w:rPr>
          <w:rFonts w:hint="eastAsia"/>
          <w:b/>
        </w:rPr>
        <w:t xml:space="preserve"> </w:t>
      </w:r>
      <w:r w:rsidRPr="00184214">
        <w:rPr>
          <w:rFonts w:hint="eastAsia"/>
          <w:b/>
        </w:rPr>
        <w:tab/>
      </w:r>
      <w:r>
        <w:rPr>
          <w:b/>
        </w:rPr>
        <w:t xml:space="preserve">From network perspective, it is unclear whether those capabilities are also applicable to </w:t>
      </w:r>
      <w:proofErr w:type="spellStart"/>
      <w:r>
        <w:rPr>
          <w:b/>
        </w:rPr>
        <w:t>PCell</w:t>
      </w:r>
      <w:proofErr w:type="spellEnd"/>
      <w:r>
        <w:rPr>
          <w:b/>
        </w:rPr>
        <w:t xml:space="preserve"> change in case of EN-DC.</w:t>
      </w:r>
    </w:p>
    <w:p w:rsidR="00401026" w:rsidRDefault="00401026" w:rsidP="00401026">
      <w:pPr>
        <w:spacing w:before="156" w:line="276" w:lineRule="auto"/>
        <w:ind w:left="1276" w:hanging="1276"/>
        <w:rPr>
          <w:b/>
        </w:rPr>
      </w:pPr>
      <w:r w:rsidRPr="00184214">
        <w:rPr>
          <w:rFonts w:hint="eastAsia"/>
          <w:b/>
        </w:rPr>
        <w:t xml:space="preserve">Proposal </w:t>
      </w:r>
      <w:r w:rsidRPr="00184214">
        <w:rPr>
          <w:b/>
        </w:rPr>
        <w:t>1</w:t>
      </w:r>
      <w:r w:rsidRPr="00184214">
        <w:rPr>
          <w:rFonts w:hint="eastAsia"/>
          <w:b/>
        </w:rPr>
        <w:t xml:space="preserve">:  </w:t>
      </w:r>
      <w:r>
        <w:rPr>
          <w:b/>
        </w:rPr>
        <w:t xml:space="preserve">The current intra-NR measurement and handover related capabilities are applicable to both NR SA handover and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change in EN-DC. And adopt the CR in [1].</w:t>
      </w:r>
      <w:bookmarkStart w:id="2" w:name="_GoBack"/>
      <w:bookmarkEnd w:id="2"/>
    </w:p>
    <w:p w:rsidR="00A053F5" w:rsidRDefault="00A053F5" w:rsidP="00A053F5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</w:t>
      </w:r>
    </w:p>
    <w:p w:rsidR="004A0BD2" w:rsidRDefault="00A053F5" w:rsidP="001C27C7">
      <w:pPr>
        <w:spacing w:before="156"/>
      </w:pPr>
      <w:r>
        <w:t>[1] R2-19</w:t>
      </w:r>
      <w:r w:rsidR="00360B13">
        <w:t>00668</w:t>
      </w:r>
      <w:r>
        <w:t xml:space="preserve"> CR to clarify intra-NR handover capabilities</w:t>
      </w:r>
      <w:r w:rsidR="00E83C00">
        <w:t xml:space="preserve">.  </w:t>
      </w:r>
      <w:r w:rsidR="00360B13">
        <w:t xml:space="preserve">ZTE Corporation, </w:t>
      </w:r>
      <w:proofErr w:type="spellStart"/>
      <w:r w:rsidR="00360B13">
        <w:t>Sanechips</w:t>
      </w:r>
      <w:proofErr w:type="spellEnd"/>
      <w:r w:rsidR="00E83C00">
        <w:t>.</w:t>
      </w:r>
      <w:r w:rsidR="00360B13">
        <w:t xml:space="preserve"> </w:t>
      </w:r>
      <w:r w:rsidR="00E83C00">
        <w:t xml:space="preserve"> </w:t>
      </w:r>
      <w:proofErr w:type="gramStart"/>
      <w:r w:rsidR="00360B13">
        <w:t>CR</w:t>
      </w:r>
      <w:r w:rsidR="00E83C00">
        <w:t xml:space="preserve"> </w:t>
      </w:r>
      <w:r w:rsidR="00360B13">
        <w:t xml:space="preserve"> TS38.331</w:t>
      </w:r>
      <w:proofErr w:type="gramEnd"/>
      <w:r w:rsidR="00360B13">
        <w:t xml:space="preserve"> f.4.0</w:t>
      </w:r>
    </w:p>
    <w:sectPr w:rsidR="004A0B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F07" w:rsidRDefault="00590F07">
      <w:pPr>
        <w:spacing w:before="120" w:after="0" w:line="240" w:lineRule="auto"/>
      </w:pPr>
      <w:r>
        <w:separator/>
      </w:r>
    </w:p>
  </w:endnote>
  <w:endnote w:type="continuationSeparator" w:id="0">
    <w:p w:rsidR="00590F07" w:rsidRDefault="00590F07">
      <w:pPr>
        <w:spacing w:before="12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B8C" w:rsidRDefault="00562B8C">
    <w:pPr>
      <w:pStyle w:val="ae"/>
      <w:framePr w:wrap="around" w:vAnchor="text" w:hAnchor="margin" w:xAlign="right" w:y="1"/>
      <w:spacing w:before="120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62B8C" w:rsidRDefault="00562B8C">
    <w:pPr>
      <w:pStyle w:val="ae"/>
      <w:spacing w:before="12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B8C" w:rsidRDefault="00562B8C">
    <w:pPr>
      <w:pStyle w:val="ae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B8C" w:rsidRDefault="00562B8C">
    <w:pPr>
      <w:pStyle w:val="ae"/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F07" w:rsidRDefault="00590F07">
      <w:pPr>
        <w:spacing w:before="120" w:after="0" w:line="240" w:lineRule="auto"/>
      </w:pPr>
      <w:r>
        <w:separator/>
      </w:r>
    </w:p>
  </w:footnote>
  <w:footnote w:type="continuationSeparator" w:id="0">
    <w:p w:rsidR="00590F07" w:rsidRDefault="00590F07">
      <w:pPr>
        <w:spacing w:before="12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B8C" w:rsidRDefault="00562B8C">
    <w:pPr>
      <w:pStyle w:val="af"/>
      <w:spacing w:before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B8C" w:rsidRDefault="00562B8C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B8C" w:rsidRDefault="00562B8C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7ED960A"/>
    <w:multiLevelType w:val="multilevel"/>
    <w:tmpl w:val="87ED96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AC0E3808"/>
    <w:multiLevelType w:val="multilevel"/>
    <w:tmpl w:val="AC0E380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CB1419CC"/>
    <w:multiLevelType w:val="singleLevel"/>
    <w:tmpl w:val="CB1419CC"/>
    <w:lvl w:ilvl="0">
      <w:start w:val="1"/>
      <w:numFmt w:val="decimal"/>
      <w:suff w:val="space"/>
      <w:lvlText w:val="[%1]"/>
      <w:lvlJc w:val="left"/>
    </w:lvl>
  </w:abstractNum>
  <w:abstractNum w:abstractNumId="3">
    <w:nsid w:val="DA52A0AA"/>
    <w:multiLevelType w:val="singleLevel"/>
    <w:tmpl w:val="DA52A0AA"/>
    <w:lvl w:ilvl="0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4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5">
    <w:nsid w:val="04BC44AC"/>
    <w:multiLevelType w:val="hybridMultilevel"/>
    <w:tmpl w:val="FC087340"/>
    <w:lvl w:ilvl="0" w:tplc="EB026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0ED95AAC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9E4D37"/>
    <w:multiLevelType w:val="hybridMultilevel"/>
    <w:tmpl w:val="10921438"/>
    <w:lvl w:ilvl="0" w:tplc="764239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3C10ABE"/>
    <w:multiLevelType w:val="hybridMultilevel"/>
    <w:tmpl w:val="94889A9E"/>
    <w:lvl w:ilvl="0" w:tplc="E4646A06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F221848"/>
    <w:multiLevelType w:val="hybridMultilevel"/>
    <w:tmpl w:val="4072CE2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FD43E07"/>
    <w:multiLevelType w:val="hybridMultilevel"/>
    <w:tmpl w:val="B4E64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9B6E0B"/>
    <w:multiLevelType w:val="hybridMultilevel"/>
    <w:tmpl w:val="F86252B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C20BD3"/>
    <w:multiLevelType w:val="hybridMultilevel"/>
    <w:tmpl w:val="85C2CC6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0317FC8"/>
    <w:multiLevelType w:val="hybridMultilevel"/>
    <w:tmpl w:val="F49A7B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770161"/>
    <w:multiLevelType w:val="hybridMultilevel"/>
    <w:tmpl w:val="2EB434AA"/>
    <w:lvl w:ilvl="0" w:tplc="A2403EB1">
      <w:start w:val="1"/>
      <w:numFmt w:val="bullet"/>
      <w:lvlText w:val="▪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7A5F3D"/>
    <w:multiLevelType w:val="hybridMultilevel"/>
    <w:tmpl w:val="BEDEF1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077E8C1"/>
    <w:multiLevelType w:val="multilevel"/>
    <w:tmpl w:val="5077E8C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95AFB6C"/>
    <w:multiLevelType w:val="multilevel"/>
    <w:tmpl w:val="595AFB6C"/>
    <w:lvl w:ilvl="0">
      <w:start w:val="1"/>
      <w:numFmt w:val="bullet"/>
      <w:lvlText w:val=""/>
      <w:lvlJc w:val="left"/>
      <w:pPr>
        <w:ind w:left="426" w:firstLine="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5BBF05B0"/>
    <w:multiLevelType w:val="hybridMultilevel"/>
    <w:tmpl w:val="487AC57C"/>
    <w:lvl w:ilvl="0" w:tplc="764239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BC730B4"/>
    <w:multiLevelType w:val="hybridMultilevel"/>
    <w:tmpl w:val="2F40FD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C47A7E"/>
    <w:multiLevelType w:val="hybridMultilevel"/>
    <w:tmpl w:val="6D4C9944"/>
    <w:lvl w:ilvl="0" w:tplc="244A9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0D9741D"/>
    <w:multiLevelType w:val="hybridMultilevel"/>
    <w:tmpl w:val="8278A5D8"/>
    <w:lvl w:ilvl="0" w:tplc="E4646A0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5970D5"/>
    <w:multiLevelType w:val="hybridMultilevel"/>
    <w:tmpl w:val="1576D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2637B3"/>
    <w:multiLevelType w:val="hybridMultilevel"/>
    <w:tmpl w:val="1D42F442"/>
    <w:lvl w:ilvl="0" w:tplc="A2403EB1">
      <w:start w:val="1"/>
      <w:numFmt w:val="bullet"/>
      <w:lvlText w:val="▪"/>
      <w:lvlJc w:val="left"/>
      <w:pPr>
        <w:ind w:left="93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6">
    <w:nsid w:val="78855703"/>
    <w:multiLevelType w:val="hybridMultilevel"/>
    <w:tmpl w:val="A7FE4E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3"/>
  </w:num>
  <w:num w:numId="5">
    <w:abstractNumId w:val="2"/>
  </w:num>
  <w:num w:numId="6">
    <w:abstractNumId w:val="17"/>
  </w:num>
  <w:num w:numId="7">
    <w:abstractNumId w:val="24"/>
  </w:num>
  <w:num w:numId="8">
    <w:abstractNumId w:val="21"/>
  </w:num>
  <w:num w:numId="9">
    <w:abstractNumId w:val="9"/>
  </w:num>
  <w:num w:numId="10">
    <w:abstractNumId w:val="22"/>
  </w:num>
  <w:num w:numId="11">
    <w:abstractNumId w:val="8"/>
  </w:num>
  <w:num w:numId="12">
    <w:abstractNumId w:val="20"/>
  </w:num>
  <w:num w:numId="13">
    <w:abstractNumId w:val="13"/>
  </w:num>
  <w:num w:numId="14">
    <w:abstractNumId w:val="10"/>
  </w:num>
  <w:num w:numId="15">
    <w:abstractNumId w:val="16"/>
  </w:num>
  <w:num w:numId="16">
    <w:abstractNumId w:val="26"/>
  </w:num>
  <w:num w:numId="17">
    <w:abstractNumId w:val="12"/>
  </w:num>
  <w:num w:numId="18">
    <w:abstractNumId w:val="23"/>
  </w:num>
  <w:num w:numId="19">
    <w:abstractNumId w:val="5"/>
  </w:num>
  <w:num w:numId="20">
    <w:abstractNumId w:val="14"/>
  </w:num>
  <w:num w:numId="21">
    <w:abstractNumId w:val="15"/>
  </w:num>
  <w:num w:numId="22">
    <w:abstractNumId w:val="7"/>
  </w:num>
  <w:num w:numId="23">
    <w:abstractNumId w:val="19"/>
  </w:num>
  <w:num w:numId="24">
    <w:abstractNumId w:val="0"/>
  </w:num>
  <w:num w:numId="25">
    <w:abstractNumId w:val="1"/>
  </w:num>
  <w:num w:numId="26">
    <w:abstractNumId w:val="25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366"/>
    <w:rsid w:val="000055B1"/>
    <w:rsid w:val="000103E7"/>
    <w:rsid w:val="00013FAD"/>
    <w:rsid w:val="00017BA5"/>
    <w:rsid w:val="00021259"/>
    <w:rsid w:val="00021359"/>
    <w:rsid w:val="000248FC"/>
    <w:rsid w:val="0002660A"/>
    <w:rsid w:val="00026899"/>
    <w:rsid w:val="0002698B"/>
    <w:rsid w:val="00035803"/>
    <w:rsid w:val="00035EF9"/>
    <w:rsid w:val="00037973"/>
    <w:rsid w:val="00040A63"/>
    <w:rsid w:val="0004105F"/>
    <w:rsid w:val="00042E6F"/>
    <w:rsid w:val="00043923"/>
    <w:rsid w:val="000439F7"/>
    <w:rsid w:val="0004506E"/>
    <w:rsid w:val="000563ED"/>
    <w:rsid w:val="00057DA8"/>
    <w:rsid w:val="0007093A"/>
    <w:rsid w:val="0007205B"/>
    <w:rsid w:val="000755A8"/>
    <w:rsid w:val="00076B12"/>
    <w:rsid w:val="000801E0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7209"/>
    <w:rsid w:val="00097368"/>
    <w:rsid w:val="0009777E"/>
    <w:rsid w:val="000A204F"/>
    <w:rsid w:val="000A2A28"/>
    <w:rsid w:val="000A2D0A"/>
    <w:rsid w:val="000A3A4E"/>
    <w:rsid w:val="000A53F5"/>
    <w:rsid w:val="000B1ECC"/>
    <w:rsid w:val="000B21DA"/>
    <w:rsid w:val="000B25A2"/>
    <w:rsid w:val="000B31AA"/>
    <w:rsid w:val="000B38F6"/>
    <w:rsid w:val="000B4B76"/>
    <w:rsid w:val="000B65CB"/>
    <w:rsid w:val="000B780E"/>
    <w:rsid w:val="000C2659"/>
    <w:rsid w:val="000C2690"/>
    <w:rsid w:val="000C364E"/>
    <w:rsid w:val="000C5D4C"/>
    <w:rsid w:val="000C7FC7"/>
    <w:rsid w:val="000D18C5"/>
    <w:rsid w:val="000D2BF9"/>
    <w:rsid w:val="000E1125"/>
    <w:rsid w:val="000E1993"/>
    <w:rsid w:val="000E3B8A"/>
    <w:rsid w:val="000F0A7B"/>
    <w:rsid w:val="000F3539"/>
    <w:rsid w:val="00100030"/>
    <w:rsid w:val="0010484A"/>
    <w:rsid w:val="00111C96"/>
    <w:rsid w:val="00111CE0"/>
    <w:rsid w:val="00111DF0"/>
    <w:rsid w:val="001135C5"/>
    <w:rsid w:val="001147C0"/>
    <w:rsid w:val="001253A3"/>
    <w:rsid w:val="00126145"/>
    <w:rsid w:val="0012673B"/>
    <w:rsid w:val="001277F8"/>
    <w:rsid w:val="00131F75"/>
    <w:rsid w:val="0013288E"/>
    <w:rsid w:val="00134275"/>
    <w:rsid w:val="00137B0E"/>
    <w:rsid w:val="00137D4E"/>
    <w:rsid w:val="001400A0"/>
    <w:rsid w:val="001413B6"/>
    <w:rsid w:val="00141835"/>
    <w:rsid w:val="00145AFF"/>
    <w:rsid w:val="00147740"/>
    <w:rsid w:val="00150BAB"/>
    <w:rsid w:val="00160A40"/>
    <w:rsid w:val="001627D9"/>
    <w:rsid w:val="0016373F"/>
    <w:rsid w:val="00171FF9"/>
    <w:rsid w:val="0017245C"/>
    <w:rsid w:val="00172A27"/>
    <w:rsid w:val="00175874"/>
    <w:rsid w:val="001767E6"/>
    <w:rsid w:val="00176AC2"/>
    <w:rsid w:val="001802FB"/>
    <w:rsid w:val="001806A8"/>
    <w:rsid w:val="00180939"/>
    <w:rsid w:val="00180983"/>
    <w:rsid w:val="0018310D"/>
    <w:rsid w:val="00184214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21A1"/>
    <w:rsid w:val="001B337C"/>
    <w:rsid w:val="001B5AE5"/>
    <w:rsid w:val="001B7027"/>
    <w:rsid w:val="001B7C67"/>
    <w:rsid w:val="001C0CED"/>
    <w:rsid w:val="001C1105"/>
    <w:rsid w:val="001C17C6"/>
    <w:rsid w:val="001C22DE"/>
    <w:rsid w:val="001C27C7"/>
    <w:rsid w:val="001C3C4C"/>
    <w:rsid w:val="001D2914"/>
    <w:rsid w:val="001D2FB0"/>
    <w:rsid w:val="001E0341"/>
    <w:rsid w:val="001E1C36"/>
    <w:rsid w:val="001E3D8C"/>
    <w:rsid w:val="001E43EF"/>
    <w:rsid w:val="001E44CD"/>
    <w:rsid w:val="001E6F40"/>
    <w:rsid w:val="001F3DF5"/>
    <w:rsid w:val="001F4346"/>
    <w:rsid w:val="00201FFE"/>
    <w:rsid w:val="00202C4B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3B4"/>
    <w:rsid w:val="00256C2E"/>
    <w:rsid w:val="00257233"/>
    <w:rsid w:val="00260716"/>
    <w:rsid w:val="0026193E"/>
    <w:rsid w:val="00261A9C"/>
    <w:rsid w:val="00262518"/>
    <w:rsid w:val="00270A1C"/>
    <w:rsid w:val="00271ED8"/>
    <w:rsid w:val="00271FEE"/>
    <w:rsid w:val="002730ED"/>
    <w:rsid w:val="00275BC1"/>
    <w:rsid w:val="0027635A"/>
    <w:rsid w:val="00281718"/>
    <w:rsid w:val="002855D0"/>
    <w:rsid w:val="00290E18"/>
    <w:rsid w:val="00291D54"/>
    <w:rsid w:val="00296690"/>
    <w:rsid w:val="00296D21"/>
    <w:rsid w:val="00297A88"/>
    <w:rsid w:val="002B136A"/>
    <w:rsid w:val="002B163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4AFB"/>
    <w:rsid w:val="002D6461"/>
    <w:rsid w:val="002D650F"/>
    <w:rsid w:val="002D6E18"/>
    <w:rsid w:val="002E002E"/>
    <w:rsid w:val="002E28F9"/>
    <w:rsid w:val="002E7525"/>
    <w:rsid w:val="002F01CA"/>
    <w:rsid w:val="002F1163"/>
    <w:rsid w:val="002F3161"/>
    <w:rsid w:val="002F5517"/>
    <w:rsid w:val="00305358"/>
    <w:rsid w:val="0030650B"/>
    <w:rsid w:val="00312C1A"/>
    <w:rsid w:val="00312DD1"/>
    <w:rsid w:val="00313308"/>
    <w:rsid w:val="003144CA"/>
    <w:rsid w:val="003171FD"/>
    <w:rsid w:val="003177B1"/>
    <w:rsid w:val="00321077"/>
    <w:rsid w:val="00322EDB"/>
    <w:rsid w:val="003268BB"/>
    <w:rsid w:val="00330072"/>
    <w:rsid w:val="00330B4E"/>
    <w:rsid w:val="0033176D"/>
    <w:rsid w:val="00333D6C"/>
    <w:rsid w:val="00335B60"/>
    <w:rsid w:val="00336046"/>
    <w:rsid w:val="00340AAF"/>
    <w:rsid w:val="003412A5"/>
    <w:rsid w:val="003436BE"/>
    <w:rsid w:val="00345FC0"/>
    <w:rsid w:val="003469FC"/>
    <w:rsid w:val="00347800"/>
    <w:rsid w:val="003504B5"/>
    <w:rsid w:val="003546A6"/>
    <w:rsid w:val="00354915"/>
    <w:rsid w:val="00354E6F"/>
    <w:rsid w:val="00357465"/>
    <w:rsid w:val="003577BE"/>
    <w:rsid w:val="003601A9"/>
    <w:rsid w:val="00360B13"/>
    <w:rsid w:val="00362FCF"/>
    <w:rsid w:val="0036468F"/>
    <w:rsid w:val="00366993"/>
    <w:rsid w:val="00370E0A"/>
    <w:rsid w:val="00371876"/>
    <w:rsid w:val="00372C00"/>
    <w:rsid w:val="00381312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A150D"/>
    <w:rsid w:val="003A2A06"/>
    <w:rsid w:val="003A3ACC"/>
    <w:rsid w:val="003A4C78"/>
    <w:rsid w:val="003A552B"/>
    <w:rsid w:val="003A5554"/>
    <w:rsid w:val="003B132E"/>
    <w:rsid w:val="003B139B"/>
    <w:rsid w:val="003B3A50"/>
    <w:rsid w:val="003B448B"/>
    <w:rsid w:val="003C3E62"/>
    <w:rsid w:val="003D01E0"/>
    <w:rsid w:val="003D03EC"/>
    <w:rsid w:val="003D0EF8"/>
    <w:rsid w:val="003D1455"/>
    <w:rsid w:val="003D2B72"/>
    <w:rsid w:val="003D42C7"/>
    <w:rsid w:val="003D7765"/>
    <w:rsid w:val="003E1518"/>
    <w:rsid w:val="003E42F6"/>
    <w:rsid w:val="003E48E7"/>
    <w:rsid w:val="003E7C95"/>
    <w:rsid w:val="003E7D68"/>
    <w:rsid w:val="003F1437"/>
    <w:rsid w:val="003F448B"/>
    <w:rsid w:val="003F58F6"/>
    <w:rsid w:val="003F6316"/>
    <w:rsid w:val="00401026"/>
    <w:rsid w:val="00401149"/>
    <w:rsid w:val="00402720"/>
    <w:rsid w:val="00402985"/>
    <w:rsid w:val="00406593"/>
    <w:rsid w:val="004069B2"/>
    <w:rsid w:val="00410408"/>
    <w:rsid w:val="00413229"/>
    <w:rsid w:val="004228A3"/>
    <w:rsid w:val="004229AC"/>
    <w:rsid w:val="00423D3B"/>
    <w:rsid w:val="004245A3"/>
    <w:rsid w:val="00424A48"/>
    <w:rsid w:val="004274EC"/>
    <w:rsid w:val="00427917"/>
    <w:rsid w:val="00436238"/>
    <w:rsid w:val="00436557"/>
    <w:rsid w:val="00441EB5"/>
    <w:rsid w:val="0044341B"/>
    <w:rsid w:val="00443D84"/>
    <w:rsid w:val="00444F7D"/>
    <w:rsid w:val="00445007"/>
    <w:rsid w:val="00446514"/>
    <w:rsid w:val="00446A9B"/>
    <w:rsid w:val="0045201C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0FC6"/>
    <w:rsid w:val="0047403A"/>
    <w:rsid w:val="00474161"/>
    <w:rsid w:val="00474C36"/>
    <w:rsid w:val="004750D1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0BD2"/>
    <w:rsid w:val="004A2687"/>
    <w:rsid w:val="004A402F"/>
    <w:rsid w:val="004B2B05"/>
    <w:rsid w:val="004B2BBA"/>
    <w:rsid w:val="004B71F4"/>
    <w:rsid w:val="004B76B6"/>
    <w:rsid w:val="004C0B5E"/>
    <w:rsid w:val="004C16C3"/>
    <w:rsid w:val="004C16F8"/>
    <w:rsid w:val="004C63EE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5219"/>
    <w:rsid w:val="004E5753"/>
    <w:rsid w:val="004F10CA"/>
    <w:rsid w:val="004F4675"/>
    <w:rsid w:val="004F557E"/>
    <w:rsid w:val="00501570"/>
    <w:rsid w:val="005017DA"/>
    <w:rsid w:val="0050411A"/>
    <w:rsid w:val="0050619E"/>
    <w:rsid w:val="005069E2"/>
    <w:rsid w:val="00506B0D"/>
    <w:rsid w:val="00506BCB"/>
    <w:rsid w:val="0051029C"/>
    <w:rsid w:val="005146EB"/>
    <w:rsid w:val="005214BE"/>
    <w:rsid w:val="005219AA"/>
    <w:rsid w:val="00522736"/>
    <w:rsid w:val="00525585"/>
    <w:rsid w:val="0052657B"/>
    <w:rsid w:val="005312B1"/>
    <w:rsid w:val="00534869"/>
    <w:rsid w:val="00534D4B"/>
    <w:rsid w:val="005371D2"/>
    <w:rsid w:val="00537528"/>
    <w:rsid w:val="005425AF"/>
    <w:rsid w:val="00542ED7"/>
    <w:rsid w:val="00545A76"/>
    <w:rsid w:val="005506C7"/>
    <w:rsid w:val="00550E39"/>
    <w:rsid w:val="005514AA"/>
    <w:rsid w:val="0055689F"/>
    <w:rsid w:val="005603EF"/>
    <w:rsid w:val="00561349"/>
    <w:rsid w:val="00562B8C"/>
    <w:rsid w:val="005657FC"/>
    <w:rsid w:val="00567054"/>
    <w:rsid w:val="00567A9A"/>
    <w:rsid w:val="00570FEC"/>
    <w:rsid w:val="00571A8C"/>
    <w:rsid w:val="0057377D"/>
    <w:rsid w:val="00585E04"/>
    <w:rsid w:val="00590F07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C6D0C"/>
    <w:rsid w:val="005D57F1"/>
    <w:rsid w:val="005D680C"/>
    <w:rsid w:val="005E06D3"/>
    <w:rsid w:val="005E27C0"/>
    <w:rsid w:val="005E4F1C"/>
    <w:rsid w:val="005F097D"/>
    <w:rsid w:val="005F1004"/>
    <w:rsid w:val="005F1FAE"/>
    <w:rsid w:val="005F42AD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7BD"/>
    <w:rsid w:val="006378DA"/>
    <w:rsid w:val="006408DC"/>
    <w:rsid w:val="006413AD"/>
    <w:rsid w:val="00643A7A"/>
    <w:rsid w:val="0064545A"/>
    <w:rsid w:val="006503F8"/>
    <w:rsid w:val="00650D0F"/>
    <w:rsid w:val="00651856"/>
    <w:rsid w:val="006521E7"/>
    <w:rsid w:val="0065579F"/>
    <w:rsid w:val="00670351"/>
    <w:rsid w:val="006706AA"/>
    <w:rsid w:val="006718B7"/>
    <w:rsid w:val="00673154"/>
    <w:rsid w:val="006746B2"/>
    <w:rsid w:val="0067540D"/>
    <w:rsid w:val="00676653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5430"/>
    <w:rsid w:val="006D63EF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E"/>
    <w:rsid w:val="007200FA"/>
    <w:rsid w:val="00721635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1381"/>
    <w:rsid w:val="0074310F"/>
    <w:rsid w:val="00745C1D"/>
    <w:rsid w:val="007517C3"/>
    <w:rsid w:val="00751F23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2393"/>
    <w:rsid w:val="00773686"/>
    <w:rsid w:val="00776AD0"/>
    <w:rsid w:val="00787A57"/>
    <w:rsid w:val="00787B7D"/>
    <w:rsid w:val="00792D48"/>
    <w:rsid w:val="00793203"/>
    <w:rsid w:val="00795931"/>
    <w:rsid w:val="00796A2A"/>
    <w:rsid w:val="007A053E"/>
    <w:rsid w:val="007A2A69"/>
    <w:rsid w:val="007A627F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5A25"/>
    <w:rsid w:val="007D7362"/>
    <w:rsid w:val="007E0F24"/>
    <w:rsid w:val="007E17B1"/>
    <w:rsid w:val="007E27C0"/>
    <w:rsid w:val="007E4716"/>
    <w:rsid w:val="007E6E32"/>
    <w:rsid w:val="007E771D"/>
    <w:rsid w:val="007F3DA7"/>
    <w:rsid w:val="007F4203"/>
    <w:rsid w:val="007F4290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5D4"/>
    <w:rsid w:val="00823AF8"/>
    <w:rsid w:val="00832ADC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2259"/>
    <w:rsid w:val="00853419"/>
    <w:rsid w:val="00855CBD"/>
    <w:rsid w:val="00856F99"/>
    <w:rsid w:val="00857625"/>
    <w:rsid w:val="00860FE6"/>
    <w:rsid w:val="008636BD"/>
    <w:rsid w:val="00864D17"/>
    <w:rsid w:val="008719DB"/>
    <w:rsid w:val="00872250"/>
    <w:rsid w:val="008731B8"/>
    <w:rsid w:val="00873D16"/>
    <w:rsid w:val="00875049"/>
    <w:rsid w:val="00877D80"/>
    <w:rsid w:val="00880F6C"/>
    <w:rsid w:val="008855E2"/>
    <w:rsid w:val="00886521"/>
    <w:rsid w:val="008937A3"/>
    <w:rsid w:val="0089509A"/>
    <w:rsid w:val="008A4FE1"/>
    <w:rsid w:val="008A5E28"/>
    <w:rsid w:val="008B3CA8"/>
    <w:rsid w:val="008B4198"/>
    <w:rsid w:val="008B4609"/>
    <w:rsid w:val="008B725C"/>
    <w:rsid w:val="008C1D6D"/>
    <w:rsid w:val="008C3F98"/>
    <w:rsid w:val="008D1DAC"/>
    <w:rsid w:val="008D23AF"/>
    <w:rsid w:val="008D3A05"/>
    <w:rsid w:val="008D681A"/>
    <w:rsid w:val="008D6B1A"/>
    <w:rsid w:val="008D6D38"/>
    <w:rsid w:val="008E0617"/>
    <w:rsid w:val="008E5B71"/>
    <w:rsid w:val="008E705E"/>
    <w:rsid w:val="008F2453"/>
    <w:rsid w:val="008F34E9"/>
    <w:rsid w:val="008F731C"/>
    <w:rsid w:val="00902833"/>
    <w:rsid w:val="009039E2"/>
    <w:rsid w:val="00905D5B"/>
    <w:rsid w:val="0091196A"/>
    <w:rsid w:val="00911DC9"/>
    <w:rsid w:val="009123FF"/>
    <w:rsid w:val="009164CD"/>
    <w:rsid w:val="00917271"/>
    <w:rsid w:val="00922A9F"/>
    <w:rsid w:val="00925478"/>
    <w:rsid w:val="00925A8F"/>
    <w:rsid w:val="00925D8E"/>
    <w:rsid w:val="009269F5"/>
    <w:rsid w:val="00930CAD"/>
    <w:rsid w:val="009400CF"/>
    <w:rsid w:val="00940533"/>
    <w:rsid w:val="009432FE"/>
    <w:rsid w:val="009438F8"/>
    <w:rsid w:val="00944414"/>
    <w:rsid w:val="0094691D"/>
    <w:rsid w:val="00954F42"/>
    <w:rsid w:val="00957172"/>
    <w:rsid w:val="009578D1"/>
    <w:rsid w:val="00957A33"/>
    <w:rsid w:val="00957B43"/>
    <w:rsid w:val="0096003B"/>
    <w:rsid w:val="0096081E"/>
    <w:rsid w:val="0096137E"/>
    <w:rsid w:val="00961E92"/>
    <w:rsid w:val="009647C5"/>
    <w:rsid w:val="0096604F"/>
    <w:rsid w:val="00966280"/>
    <w:rsid w:val="009663C5"/>
    <w:rsid w:val="00971DDC"/>
    <w:rsid w:val="009739F5"/>
    <w:rsid w:val="009755AD"/>
    <w:rsid w:val="009757E0"/>
    <w:rsid w:val="0097718E"/>
    <w:rsid w:val="009800B6"/>
    <w:rsid w:val="00985DB7"/>
    <w:rsid w:val="00986B3C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2CA9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7CAF"/>
    <w:rsid w:val="009D159F"/>
    <w:rsid w:val="009D1912"/>
    <w:rsid w:val="009D2A16"/>
    <w:rsid w:val="009D6952"/>
    <w:rsid w:val="009E068F"/>
    <w:rsid w:val="009E1B89"/>
    <w:rsid w:val="009E619C"/>
    <w:rsid w:val="009E7020"/>
    <w:rsid w:val="009E7045"/>
    <w:rsid w:val="009E748B"/>
    <w:rsid w:val="009F0307"/>
    <w:rsid w:val="009F2244"/>
    <w:rsid w:val="009F3808"/>
    <w:rsid w:val="009F3D12"/>
    <w:rsid w:val="009F5FBC"/>
    <w:rsid w:val="00A00E96"/>
    <w:rsid w:val="00A03D3F"/>
    <w:rsid w:val="00A04BEB"/>
    <w:rsid w:val="00A04DE2"/>
    <w:rsid w:val="00A053F5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23D7"/>
    <w:rsid w:val="00A32701"/>
    <w:rsid w:val="00A330EB"/>
    <w:rsid w:val="00A334CC"/>
    <w:rsid w:val="00A44BE1"/>
    <w:rsid w:val="00A4500D"/>
    <w:rsid w:val="00A51EEE"/>
    <w:rsid w:val="00A542B8"/>
    <w:rsid w:val="00A54719"/>
    <w:rsid w:val="00A60995"/>
    <w:rsid w:val="00A612B9"/>
    <w:rsid w:val="00A66B14"/>
    <w:rsid w:val="00A66CF8"/>
    <w:rsid w:val="00A727DA"/>
    <w:rsid w:val="00A74F48"/>
    <w:rsid w:val="00A81A3A"/>
    <w:rsid w:val="00A82E50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B049C"/>
    <w:rsid w:val="00AB1D7B"/>
    <w:rsid w:val="00AB1EA3"/>
    <w:rsid w:val="00AB3399"/>
    <w:rsid w:val="00AB3D67"/>
    <w:rsid w:val="00AC4276"/>
    <w:rsid w:val="00AC464D"/>
    <w:rsid w:val="00AC51E8"/>
    <w:rsid w:val="00AC60FB"/>
    <w:rsid w:val="00AD0CA9"/>
    <w:rsid w:val="00AD16D6"/>
    <w:rsid w:val="00AD2407"/>
    <w:rsid w:val="00AD62D8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2666"/>
    <w:rsid w:val="00B126DA"/>
    <w:rsid w:val="00B15903"/>
    <w:rsid w:val="00B166C8"/>
    <w:rsid w:val="00B23604"/>
    <w:rsid w:val="00B236B2"/>
    <w:rsid w:val="00B2566A"/>
    <w:rsid w:val="00B26E87"/>
    <w:rsid w:val="00B41694"/>
    <w:rsid w:val="00B425D5"/>
    <w:rsid w:val="00B427B9"/>
    <w:rsid w:val="00B43371"/>
    <w:rsid w:val="00B44CA2"/>
    <w:rsid w:val="00B454AE"/>
    <w:rsid w:val="00B52464"/>
    <w:rsid w:val="00B55453"/>
    <w:rsid w:val="00B55CF3"/>
    <w:rsid w:val="00B670CE"/>
    <w:rsid w:val="00B67B79"/>
    <w:rsid w:val="00B67E74"/>
    <w:rsid w:val="00B82234"/>
    <w:rsid w:val="00B8283E"/>
    <w:rsid w:val="00B837AA"/>
    <w:rsid w:val="00B87D03"/>
    <w:rsid w:val="00B909E8"/>
    <w:rsid w:val="00B9232C"/>
    <w:rsid w:val="00B928EE"/>
    <w:rsid w:val="00B92AD5"/>
    <w:rsid w:val="00B94BA4"/>
    <w:rsid w:val="00B97DB5"/>
    <w:rsid w:val="00BB156E"/>
    <w:rsid w:val="00BB1734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E2902"/>
    <w:rsid w:val="00BE42CB"/>
    <w:rsid w:val="00BE6162"/>
    <w:rsid w:val="00BE6C9C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6C29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5E02"/>
    <w:rsid w:val="00C473CE"/>
    <w:rsid w:val="00C50168"/>
    <w:rsid w:val="00C5180C"/>
    <w:rsid w:val="00C52111"/>
    <w:rsid w:val="00C523E4"/>
    <w:rsid w:val="00C53622"/>
    <w:rsid w:val="00C54982"/>
    <w:rsid w:val="00C54B46"/>
    <w:rsid w:val="00C55B71"/>
    <w:rsid w:val="00C621A1"/>
    <w:rsid w:val="00C63153"/>
    <w:rsid w:val="00C63CB8"/>
    <w:rsid w:val="00C65327"/>
    <w:rsid w:val="00C6673E"/>
    <w:rsid w:val="00C67382"/>
    <w:rsid w:val="00C72471"/>
    <w:rsid w:val="00C8086B"/>
    <w:rsid w:val="00C82D97"/>
    <w:rsid w:val="00C84D14"/>
    <w:rsid w:val="00C9369C"/>
    <w:rsid w:val="00C93EDD"/>
    <w:rsid w:val="00C95333"/>
    <w:rsid w:val="00C953EF"/>
    <w:rsid w:val="00C953F6"/>
    <w:rsid w:val="00CA0363"/>
    <w:rsid w:val="00CA06A4"/>
    <w:rsid w:val="00CA501F"/>
    <w:rsid w:val="00CA59FA"/>
    <w:rsid w:val="00CA61CF"/>
    <w:rsid w:val="00CB1749"/>
    <w:rsid w:val="00CB1870"/>
    <w:rsid w:val="00CB3A9F"/>
    <w:rsid w:val="00CB5048"/>
    <w:rsid w:val="00CC10DA"/>
    <w:rsid w:val="00CD229F"/>
    <w:rsid w:val="00CE2D1F"/>
    <w:rsid w:val="00CE31E0"/>
    <w:rsid w:val="00CE52F0"/>
    <w:rsid w:val="00CF18A3"/>
    <w:rsid w:val="00CF356A"/>
    <w:rsid w:val="00CF3DA6"/>
    <w:rsid w:val="00CF4A61"/>
    <w:rsid w:val="00D029CB"/>
    <w:rsid w:val="00D04274"/>
    <w:rsid w:val="00D05A8B"/>
    <w:rsid w:val="00D06659"/>
    <w:rsid w:val="00D0699D"/>
    <w:rsid w:val="00D1447E"/>
    <w:rsid w:val="00D164B7"/>
    <w:rsid w:val="00D17475"/>
    <w:rsid w:val="00D1747A"/>
    <w:rsid w:val="00D205D0"/>
    <w:rsid w:val="00D21306"/>
    <w:rsid w:val="00D2151A"/>
    <w:rsid w:val="00D22151"/>
    <w:rsid w:val="00D25CA2"/>
    <w:rsid w:val="00D26BCB"/>
    <w:rsid w:val="00D275C6"/>
    <w:rsid w:val="00D27639"/>
    <w:rsid w:val="00D41A51"/>
    <w:rsid w:val="00D42DFD"/>
    <w:rsid w:val="00D45E14"/>
    <w:rsid w:val="00D4755C"/>
    <w:rsid w:val="00D52834"/>
    <w:rsid w:val="00D544FE"/>
    <w:rsid w:val="00D5596F"/>
    <w:rsid w:val="00D56F3F"/>
    <w:rsid w:val="00D57733"/>
    <w:rsid w:val="00D61F13"/>
    <w:rsid w:val="00D672D6"/>
    <w:rsid w:val="00D67D4A"/>
    <w:rsid w:val="00D70B9D"/>
    <w:rsid w:val="00D72B46"/>
    <w:rsid w:val="00D75D2E"/>
    <w:rsid w:val="00D766D5"/>
    <w:rsid w:val="00D806A3"/>
    <w:rsid w:val="00D81BAC"/>
    <w:rsid w:val="00D83149"/>
    <w:rsid w:val="00D83173"/>
    <w:rsid w:val="00D8380A"/>
    <w:rsid w:val="00D85273"/>
    <w:rsid w:val="00D90CC5"/>
    <w:rsid w:val="00D92C6A"/>
    <w:rsid w:val="00DA12AB"/>
    <w:rsid w:val="00DB3689"/>
    <w:rsid w:val="00DB3767"/>
    <w:rsid w:val="00DB39E0"/>
    <w:rsid w:val="00DC1B28"/>
    <w:rsid w:val="00DC22BE"/>
    <w:rsid w:val="00DC5F62"/>
    <w:rsid w:val="00DC6B68"/>
    <w:rsid w:val="00DC7FAF"/>
    <w:rsid w:val="00DD02BA"/>
    <w:rsid w:val="00DD100B"/>
    <w:rsid w:val="00DD42F9"/>
    <w:rsid w:val="00DE1B4A"/>
    <w:rsid w:val="00DE2CFF"/>
    <w:rsid w:val="00DE3330"/>
    <w:rsid w:val="00DE5939"/>
    <w:rsid w:val="00DE7746"/>
    <w:rsid w:val="00DE7AA4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521EE"/>
    <w:rsid w:val="00E62790"/>
    <w:rsid w:val="00E62B3D"/>
    <w:rsid w:val="00E6315A"/>
    <w:rsid w:val="00E64C50"/>
    <w:rsid w:val="00E65E86"/>
    <w:rsid w:val="00E71B00"/>
    <w:rsid w:val="00E73C7F"/>
    <w:rsid w:val="00E740D9"/>
    <w:rsid w:val="00E8224F"/>
    <w:rsid w:val="00E83C00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663"/>
    <w:rsid w:val="00EB4324"/>
    <w:rsid w:val="00EB6B41"/>
    <w:rsid w:val="00EC1D1E"/>
    <w:rsid w:val="00EC465B"/>
    <w:rsid w:val="00EC5A04"/>
    <w:rsid w:val="00EC7D8F"/>
    <w:rsid w:val="00EC7E1A"/>
    <w:rsid w:val="00ED09F7"/>
    <w:rsid w:val="00ED0F55"/>
    <w:rsid w:val="00ED5032"/>
    <w:rsid w:val="00ED5270"/>
    <w:rsid w:val="00ED7856"/>
    <w:rsid w:val="00ED792B"/>
    <w:rsid w:val="00ED7DC2"/>
    <w:rsid w:val="00EE04F3"/>
    <w:rsid w:val="00EE5769"/>
    <w:rsid w:val="00EE5CA6"/>
    <w:rsid w:val="00EE6916"/>
    <w:rsid w:val="00EF1335"/>
    <w:rsid w:val="00EF1557"/>
    <w:rsid w:val="00EF1D24"/>
    <w:rsid w:val="00EF4AE0"/>
    <w:rsid w:val="00EF6FA1"/>
    <w:rsid w:val="00F012FF"/>
    <w:rsid w:val="00F01A21"/>
    <w:rsid w:val="00F046E9"/>
    <w:rsid w:val="00F04831"/>
    <w:rsid w:val="00F12DA8"/>
    <w:rsid w:val="00F1322B"/>
    <w:rsid w:val="00F13699"/>
    <w:rsid w:val="00F154E0"/>
    <w:rsid w:val="00F24055"/>
    <w:rsid w:val="00F25BEF"/>
    <w:rsid w:val="00F270BA"/>
    <w:rsid w:val="00F308AF"/>
    <w:rsid w:val="00F321D5"/>
    <w:rsid w:val="00F32911"/>
    <w:rsid w:val="00F337F8"/>
    <w:rsid w:val="00F3464D"/>
    <w:rsid w:val="00F36774"/>
    <w:rsid w:val="00F405D4"/>
    <w:rsid w:val="00F40AA9"/>
    <w:rsid w:val="00F40C50"/>
    <w:rsid w:val="00F4100B"/>
    <w:rsid w:val="00F43D26"/>
    <w:rsid w:val="00F46B8B"/>
    <w:rsid w:val="00F47660"/>
    <w:rsid w:val="00F507DB"/>
    <w:rsid w:val="00F5236F"/>
    <w:rsid w:val="00F52C7A"/>
    <w:rsid w:val="00F52E89"/>
    <w:rsid w:val="00F544AB"/>
    <w:rsid w:val="00F5653F"/>
    <w:rsid w:val="00F56A1B"/>
    <w:rsid w:val="00F57C66"/>
    <w:rsid w:val="00F6079F"/>
    <w:rsid w:val="00F64EA5"/>
    <w:rsid w:val="00F66660"/>
    <w:rsid w:val="00F66A3D"/>
    <w:rsid w:val="00F66DF3"/>
    <w:rsid w:val="00F67AB2"/>
    <w:rsid w:val="00F73D21"/>
    <w:rsid w:val="00F74ED0"/>
    <w:rsid w:val="00F75B44"/>
    <w:rsid w:val="00F83593"/>
    <w:rsid w:val="00F837F7"/>
    <w:rsid w:val="00F90E30"/>
    <w:rsid w:val="00F917E4"/>
    <w:rsid w:val="00F91B00"/>
    <w:rsid w:val="00F9424D"/>
    <w:rsid w:val="00F94DFC"/>
    <w:rsid w:val="00F96BAD"/>
    <w:rsid w:val="00FA34B5"/>
    <w:rsid w:val="00FB0158"/>
    <w:rsid w:val="00FB16BC"/>
    <w:rsid w:val="00FB25A0"/>
    <w:rsid w:val="00FB2D7C"/>
    <w:rsid w:val="00FB3195"/>
    <w:rsid w:val="00FB4F37"/>
    <w:rsid w:val="00FB79F1"/>
    <w:rsid w:val="00FB7E5A"/>
    <w:rsid w:val="00FC6E54"/>
    <w:rsid w:val="00FD33A2"/>
    <w:rsid w:val="00FD6206"/>
    <w:rsid w:val="00FE09E7"/>
    <w:rsid w:val="00FE2161"/>
    <w:rsid w:val="00FE58B6"/>
    <w:rsid w:val="00FE7430"/>
    <w:rsid w:val="00FF0471"/>
    <w:rsid w:val="00FF0AAD"/>
    <w:rsid w:val="00FF29CE"/>
    <w:rsid w:val="00FF2E7C"/>
    <w:rsid w:val="00FF33F4"/>
    <w:rsid w:val="00FF5BE9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DF782C0-3CF6-4652-BCA0-37F74D5FA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026"/>
    <w:pPr>
      <w:widowControl w:val="0"/>
      <w:spacing w:beforeLines="50" w:before="50"/>
      <w:jc w:val="both"/>
    </w:pPr>
    <w:rPr>
      <w:rFonts w:ascii="Times New Roman" w:eastAsiaTheme="minorEastAsia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Char"/>
    <w:qFormat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a3">
    <w:name w:val="annotation subject"/>
    <w:basedOn w:val="a4"/>
    <w:next w:val="a4"/>
    <w:link w:val="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paragraph" w:styleId="a4">
    <w:name w:val="annotation text"/>
    <w:basedOn w:val="a"/>
    <w:link w:val="Char1"/>
    <w:unhideWhenUsed/>
    <w:qFormat/>
    <w:pPr>
      <w:jc w:val="left"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6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7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7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8">
    <w:name w:val="caption"/>
    <w:basedOn w:val="a"/>
    <w:next w:val="a"/>
    <w:link w:val="Char0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9">
    <w:name w:val="Document Map"/>
    <w:basedOn w:val="a"/>
    <w:link w:val="Char2"/>
    <w:unhideWhenUsed/>
    <w:qFormat/>
    <w:rPr>
      <w:rFonts w:ascii="宋体"/>
      <w:sz w:val="18"/>
      <w:szCs w:val="18"/>
    </w:r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a">
    <w:name w:val="Body Text"/>
    <w:basedOn w:val="a"/>
    <w:link w:val="Char3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6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b">
    <w:name w:val="Plain Text"/>
    <w:basedOn w:val="a"/>
    <w:link w:val="Char4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c">
    <w:name w:val="endnote text"/>
    <w:basedOn w:val="a"/>
    <w:link w:val="Char5"/>
    <w:qFormat/>
    <w:pPr>
      <w:snapToGrid w:val="0"/>
      <w:jc w:val="left"/>
    </w:pPr>
  </w:style>
  <w:style w:type="paragraph" w:styleId="ad">
    <w:name w:val="Balloon Text"/>
    <w:basedOn w:val="a"/>
    <w:link w:val="Char6"/>
    <w:unhideWhenUsed/>
    <w:qFormat/>
    <w:rPr>
      <w:sz w:val="18"/>
      <w:szCs w:val="18"/>
    </w:rPr>
  </w:style>
  <w:style w:type="paragraph" w:styleId="ae">
    <w:name w:val="footer"/>
    <w:basedOn w:val="a"/>
    <w:link w:val="Char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link w:val="Char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0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1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1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2">
    <w:name w:val="footnote text"/>
    <w:basedOn w:val="a"/>
    <w:link w:val="Char9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3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af5">
    <w:name w:val="endnote reference"/>
    <w:basedOn w:val="a0"/>
    <w:qFormat/>
    <w:rPr>
      <w:vertAlign w:val="superscript"/>
    </w:rPr>
  </w:style>
  <w:style w:type="character" w:styleId="af6">
    <w:name w:val="page number"/>
    <w:basedOn w:val="a0"/>
    <w:qFormat/>
  </w:style>
  <w:style w:type="character" w:styleId="af7">
    <w:name w:val="FollowedHyperlink"/>
    <w:basedOn w:val="a0"/>
    <w:qFormat/>
    <w:rPr>
      <w:color w:val="800080"/>
      <w:u w:val="single"/>
    </w:rPr>
  </w:style>
  <w:style w:type="character" w:styleId="af8">
    <w:name w:val="Emphasis"/>
    <w:qFormat/>
    <w:rPr>
      <w:i/>
      <w:iCs/>
    </w:rPr>
  </w:style>
  <w:style w:type="character" w:styleId="af9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basedOn w:val="a0"/>
    <w:qFormat/>
    <w:rPr>
      <w:vertAlign w:val="superscript"/>
    </w:rPr>
  </w:style>
  <w:style w:type="table" w:styleId="afc">
    <w:name w:val="Table Grid"/>
    <w:basedOn w:val="a1"/>
    <w:uiPriority w:val="59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6">
    <w:name w:val="批注框文本 Char"/>
    <w:basedOn w:val="a0"/>
    <w:link w:val="ad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Char2">
    <w:name w:val="文档结构图 Char"/>
    <w:basedOn w:val="a0"/>
    <w:link w:val="a9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0">
    <w:name w:val="题注 Char"/>
    <w:link w:val="a8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">
    <w:name w:val="批注主题 Char"/>
    <w:basedOn w:val="Chara"/>
    <w:link w:val="a3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6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1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7">
    <w:name w:val="页脚 Char"/>
    <w:link w:val="ae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d"/>
    <w:qFormat/>
    <w:rPr>
      <w:rFonts w:ascii="宋体"/>
      <w:sz w:val="21"/>
    </w:rPr>
  </w:style>
  <w:style w:type="paragraph" w:customStyle="1" w:styleId="afd">
    <w:name w:val="附录公式"/>
    <w:basedOn w:val="af1"/>
    <w:next w:val="af1"/>
    <w:link w:val="CharChar0"/>
    <w:qFormat/>
  </w:style>
  <w:style w:type="character" w:customStyle="1" w:styleId="Char4">
    <w:name w:val="纯文本 Char"/>
    <w:basedOn w:val="a0"/>
    <w:link w:val="ab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e"/>
    <w:qFormat/>
    <w:rPr>
      <w:rFonts w:ascii="宋体" w:hAnsi="宋体"/>
      <w:kern w:val="2"/>
      <w:sz w:val="18"/>
      <w:szCs w:val="18"/>
    </w:rPr>
  </w:style>
  <w:style w:type="paragraph" w:customStyle="1" w:styleId="afe">
    <w:name w:val="首示例"/>
    <w:next w:val="af1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3">
    <w:name w:val="正文文本 Char"/>
    <w:basedOn w:val="a0"/>
    <w:link w:val="aa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8">
    <w:name w:val="页眉 Char"/>
    <w:link w:val="af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0">
    <w:name w:val="其他发布部门"/>
    <w:basedOn w:val="aff1"/>
    <w:qFormat/>
    <w:pPr>
      <w:spacing w:line="0" w:lineRule="atLeast"/>
    </w:pPr>
    <w:rPr>
      <w:rFonts w:ascii="黑体" w:eastAsia="黑体"/>
      <w:b w:val="0"/>
    </w:rPr>
  </w:style>
  <w:style w:type="paragraph" w:customStyle="1" w:styleId="aff1">
    <w:name w:val="发布部门"/>
    <w:next w:val="af1"/>
    <w:qFormat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2">
    <w:name w:val="示例"/>
    <w:next w:val="aff3"/>
    <w:qFormat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3">
    <w:name w:val="示例内容"/>
    <w:qFormat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4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5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6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7">
    <w:name w:val="三级条标题"/>
    <w:basedOn w:val="aff8"/>
    <w:next w:val="af1"/>
    <w:qFormat/>
    <w:pPr>
      <w:outlineLvl w:val="4"/>
    </w:pPr>
  </w:style>
  <w:style w:type="paragraph" w:customStyle="1" w:styleId="aff8">
    <w:name w:val="二级条标题"/>
    <w:basedOn w:val="aff9"/>
    <w:next w:val="af1"/>
    <w:qFormat/>
    <w:pPr>
      <w:spacing w:beforeLines="0" w:afterLines="0"/>
      <w:outlineLvl w:val="3"/>
    </w:pPr>
  </w:style>
  <w:style w:type="paragraph" w:customStyle="1" w:styleId="aff9">
    <w:name w:val="一级条标题"/>
    <w:next w:val="af1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a">
    <w:name w:val="附录一级条标题"/>
    <w:basedOn w:val="affb"/>
    <w:next w:val="af1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b">
    <w:name w:val="附录章标题"/>
    <w:next w:val="af1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c">
    <w:name w:val="四级条标题"/>
    <w:basedOn w:val="aff7"/>
    <w:next w:val="af1"/>
    <w:qFormat/>
    <w:pPr>
      <w:outlineLvl w:val="5"/>
    </w:pPr>
  </w:style>
  <w:style w:type="character" w:customStyle="1" w:styleId="Char9">
    <w:name w:val="脚注文本 Char"/>
    <w:basedOn w:val="a0"/>
    <w:link w:val="af2"/>
    <w:qFormat/>
    <w:rPr>
      <w:rFonts w:ascii="宋体"/>
      <w:kern w:val="2"/>
      <w:sz w:val="18"/>
      <w:szCs w:val="18"/>
    </w:rPr>
  </w:style>
  <w:style w:type="paragraph" w:customStyle="1" w:styleId="affd">
    <w:name w:val="章标题"/>
    <w:next w:val="af1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e">
    <w:name w:val="正文表标题"/>
    <w:next w:val="af1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">
    <w:name w:val="注："/>
    <w:next w:val="af1"/>
    <w:qFormat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0">
    <w:name w:val="附录五级条标题"/>
    <w:basedOn w:val="afff1"/>
    <w:next w:val="af1"/>
    <w:qFormat/>
    <w:pPr>
      <w:tabs>
        <w:tab w:val="left" w:pos="1296"/>
      </w:tabs>
      <w:ind w:left="1296" w:hanging="1296"/>
      <w:outlineLvl w:val="6"/>
    </w:pPr>
  </w:style>
  <w:style w:type="paragraph" w:customStyle="1" w:styleId="afff1">
    <w:name w:val="附录四级条标题"/>
    <w:basedOn w:val="afff2"/>
    <w:next w:val="af1"/>
    <w:qFormat/>
    <w:pPr>
      <w:outlineLvl w:val="5"/>
    </w:pPr>
  </w:style>
  <w:style w:type="paragraph" w:customStyle="1" w:styleId="afff2">
    <w:name w:val="附录三级条标题"/>
    <w:basedOn w:val="afff3"/>
    <w:next w:val="af1"/>
    <w:qFormat/>
    <w:pPr>
      <w:tabs>
        <w:tab w:val="left" w:pos="1008"/>
      </w:tabs>
      <w:ind w:left="1008" w:hanging="1008"/>
      <w:outlineLvl w:val="4"/>
    </w:pPr>
  </w:style>
  <w:style w:type="paragraph" w:customStyle="1" w:styleId="afff3">
    <w:name w:val="附录二级条标题"/>
    <w:basedOn w:val="a"/>
    <w:next w:val="af1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4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5">
    <w:name w:val="一级无"/>
    <w:basedOn w:val="aff9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6">
    <w:name w:val="附录四级无"/>
    <w:basedOn w:val="afff1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7">
    <w:name w:val="实施日期"/>
    <w:basedOn w:val="afff8"/>
    <w:qFormat/>
    <w:pPr>
      <w:jc w:val="right"/>
    </w:pPr>
  </w:style>
  <w:style w:type="paragraph" w:customStyle="1" w:styleId="afff8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9"/>
    <w:qFormat/>
  </w:style>
  <w:style w:type="paragraph" w:customStyle="1" w:styleId="afff9">
    <w:name w:val="封面标准文稿类别"/>
    <w:basedOn w:val="afffa"/>
    <w:qFormat/>
    <w:pPr>
      <w:spacing w:line="240" w:lineRule="auto"/>
    </w:pPr>
    <w:rPr>
      <w:sz w:val="24"/>
    </w:rPr>
  </w:style>
  <w:style w:type="paragraph" w:customStyle="1" w:styleId="afffa">
    <w:name w:val="封面一致性程度标识"/>
    <w:basedOn w:val="afffb"/>
    <w:qFormat/>
    <w:pPr>
      <w:spacing w:before="440"/>
    </w:pPr>
    <w:rPr>
      <w:rFonts w:ascii="宋体" w:eastAsia="宋体"/>
    </w:rPr>
  </w:style>
  <w:style w:type="paragraph" w:customStyle="1" w:styleId="afffb">
    <w:name w:val="封面标准英文名称"/>
    <w:basedOn w:val="afffc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c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d">
    <w:name w:val="五级条标题"/>
    <w:basedOn w:val="affc"/>
    <w:next w:val="af1"/>
    <w:qFormat/>
    <w:pPr>
      <w:outlineLvl w:val="6"/>
    </w:pPr>
  </w:style>
  <w:style w:type="paragraph" w:customStyle="1" w:styleId="afffe">
    <w:name w:val="封面标准代替信息"/>
    <w:qFormat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Char1">
    <w:name w:val="批注文字 Char1"/>
    <w:basedOn w:val="a0"/>
    <w:link w:val="a4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b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a"/>
    <w:qFormat/>
  </w:style>
  <w:style w:type="paragraph" w:customStyle="1" w:styleId="affff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0">
    <w:name w:val="三级无"/>
    <w:basedOn w:val="aff7"/>
    <w:qFormat/>
    <w:rPr>
      <w:rFonts w:ascii="宋体" w:eastAsia="宋体"/>
    </w:rPr>
  </w:style>
  <w:style w:type="paragraph" w:customStyle="1" w:styleId="affff1">
    <w:name w:val="条文脚注"/>
    <w:basedOn w:val="af2"/>
    <w:qFormat/>
    <w:pPr>
      <w:jc w:val="both"/>
    </w:pPr>
  </w:style>
  <w:style w:type="paragraph" w:customStyle="1" w:styleId="affff2">
    <w:name w:val="其他标准标志"/>
    <w:basedOn w:val="affff3"/>
    <w:qFormat/>
    <w:rPr>
      <w:w w:val="130"/>
    </w:rPr>
  </w:style>
  <w:style w:type="paragraph" w:customStyle="1" w:styleId="affff3">
    <w:name w:val="标准标志"/>
    <w:next w:val="a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4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ff5">
    <w:name w:val="附录五级无"/>
    <w:basedOn w:val="afff0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6">
    <w:name w:val="图的脚注"/>
    <w:next w:val="af1"/>
    <w:qFormat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Char5">
    <w:name w:val="尾注文本 Char"/>
    <w:basedOn w:val="a0"/>
    <w:link w:val="ac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7">
    <w:name w:val="编号列项（三级）"/>
    <w:qFormat/>
    <w:rPr>
      <w:rFonts w:ascii="宋体" w:eastAsiaTheme="minorEastAsia" w:hAnsi="Times New Roman"/>
      <w:sz w:val="21"/>
    </w:rPr>
  </w:style>
  <w:style w:type="paragraph" w:customStyle="1" w:styleId="affff8">
    <w:name w:val="附录公式编号制表符"/>
    <w:basedOn w:val="a"/>
    <w:next w:val="af1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9">
    <w:name w:val="参考文献、索引标题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a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ffb">
    <w:name w:val="示例后文字"/>
    <w:basedOn w:val="af1"/>
    <w:next w:val="af1"/>
    <w:qFormat/>
    <w:pPr>
      <w:ind w:firstLine="360"/>
    </w:pPr>
    <w:rPr>
      <w:sz w:val="18"/>
    </w:rPr>
  </w:style>
  <w:style w:type="paragraph" w:customStyle="1" w:styleId="affffc">
    <w:name w:val="图标脚注说明"/>
    <w:basedOn w:val="af1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d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e">
    <w:name w:val="参考文献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">
    <w:name w:val="正文图标题"/>
    <w:next w:val="af1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0">
    <w:name w:val="其他实施日期"/>
    <w:basedOn w:val="afff7"/>
    <w:qFormat/>
  </w:style>
  <w:style w:type="paragraph" w:customStyle="1" w:styleId="afffff1">
    <w:name w:val="附录标识"/>
    <w:basedOn w:val="a"/>
    <w:next w:val="af1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四级无"/>
    <w:basedOn w:val="affc"/>
    <w:qFormat/>
    <w:rPr>
      <w:rFonts w:ascii="宋体" w:eastAsia="宋体"/>
    </w:rPr>
  </w:style>
  <w:style w:type="paragraph" w:customStyle="1" w:styleId="afffff3">
    <w:name w:val="示例×："/>
    <w:basedOn w:val="affd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4">
    <w:name w:val="其他发布日期"/>
    <w:basedOn w:val="afff8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5">
    <w:name w:val="注×：（正文）"/>
    <w:qFormat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6">
    <w:name w:val="附录表标号"/>
    <w:basedOn w:val="a"/>
    <w:next w:val="af1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7">
    <w:name w:val="附录图标题"/>
    <w:basedOn w:val="a"/>
    <w:next w:val="af1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8">
    <w:name w:val="附录标题"/>
    <w:basedOn w:val="af1"/>
    <w:next w:val="af1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9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fa">
    <w:name w:val="标准书眉_偶数页"/>
    <w:basedOn w:val="aff5"/>
    <w:next w:val="a"/>
    <w:qFormat/>
    <w:pPr>
      <w:jc w:val="left"/>
    </w:pPr>
  </w:style>
  <w:style w:type="paragraph" w:customStyle="1" w:styleId="afffffb">
    <w:name w:val="附录三级无"/>
    <w:basedOn w:val="a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c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d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e">
    <w:name w:val="目次、索引正文"/>
    <w:qFormat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0">
    <w:name w:val="二级无"/>
    <w:basedOn w:val="aff8"/>
    <w:qFormat/>
    <w:rPr>
      <w:rFonts w:ascii="宋体" w:eastAsia="宋体"/>
    </w:rPr>
  </w:style>
  <w:style w:type="paragraph" w:customStyle="1" w:styleId="affffff1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2">
    <w:name w:val="注：（正文）"/>
    <w:basedOn w:val="afff"/>
    <w:next w:val="af1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3">
    <w:name w:val="终结线"/>
    <w:basedOn w:val="a"/>
    <w:qFormat/>
  </w:style>
  <w:style w:type="paragraph" w:customStyle="1" w:styleId="affffff4">
    <w:name w:val="五级无"/>
    <w:basedOn w:val="afffd"/>
    <w:qFormat/>
    <w:rPr>
      <w:rFonts w:ascii="宋体" w:eastAsia="宋体"/>
    </w:rPr>
  </w:style>
  <w:style w:type="paragraph" w:customStyle="1" w:styleId="affffff5">
    <w:name w:val="正文公式编号制表符"/>
    <w:basedOn w:val="af1"/>
    <w:next w:val="af1"/>
    <w:qFormat/>
    <w:pPr>
      <w:ind w:firstLineChars="0" w:firstLine="0"/>
    </w:pPr>
  </w:style>
  <w:style w:type="paragraph" w:customStyle="1" w:styleId="affffff6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7"/>
    <w:qFormat/>
  </w:style>
  <w:style w:type="paragraph" w:customStyle="1" w:styleId="affffff7">
    <w:name w:val="封面标准文稿编辑信息"/>
    <w:basedOn w:val="afff9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8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c"/>
    <w:qFormat/>
    <w:pPr>
      <w:spacing w:beforeLines="630"/>
    </w:pPr>
  </w:style>
  <w:style w:type="paragraph" w:customStyle="1" w:styleId="affffff9">
    <w:name w:val="前言、引言标题"/>
    <w:next w:val="af1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a">
    <w:name w:val="附录表标题"/>
    <w:basedOn w:val="a"/>
    <w:next w:val="af1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b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c">
    <w:name w:val="标准书脚_奇数页"/>
    <w:qFormat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d">
    <w:name w:val="附录二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e">
    <w:name w:val="附录一级无"/>
    <w:basedOn w:val="affa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列项说明数字编号"/>
    <w:qFormat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0">
    <w:name w:val="目次、标准名称标题"/>
    <w:basedOn w:val="a"/>
    <w:next w:val="af1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1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2">
    <w:name w:val="标准书脚_偶数页"/>
    <w:qFormat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3">
    <w:name w:val="List Paragraph"/>
    <w:aliases w:val="- Bullets,?? ??,?????,????,Lista1,목록 단락,リスト段落,列出段落1,中等深浅网格 1 - 着色 21,列表段落"/>
    <w:basedOn w:val="a"/>
    <w:link w:val="Charb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Arial" w:hint="default"/>
      <w:sz w:val="22"/>
    </w:rPr>
  </w:style>
  <w:style w:type="character" w:customStyle="1" w:styleId="4Char">
    <w:name w:val="标题 4 Char"/>
    <w:basedOn w:val="a0"/>
    <w:link w:val="4"/>
    <w:qFormat/>
    <w:rPr>
      <w:rFonts w:ascii="Calibri Light" w:eastAsia="等线 Light" w:hAnsi="Calibri Light" w:cs="Times New Roman"/>
      <w:b/>
      <w:sz w:val="28"/>
      <w:szCs w:val="28"/>
    </w:rPr>
  </w:style>
  <w:style w:type="paragraph" w:customStyle="1" w:styleId="TALLeft1cm">
    <w:name w:val="TAL + Left:  1 cm"/>
    <w:basedOn w:val="TAL"/>
    <w:qFormat/>
    <w:rsid w:val="005C6D0C"/>
    <w:pPr>
      <w:spacing w:afterLines="50" w:after="50" w:line="260" w:lineRule="auto"/>
      <w:ind w:left="567"/>
    </w:pPr>
    <w:rPr>
      <w:lang w:eastAsia="en-GB"/>
    </w:rPr>
  </w:style>
  <w:style w:type="character" w:customStyle="1" w:styleId="Charb">
    <w:name w:val="列出段落 Char"/>
    <w:aliases w:val="- Bullets Char,?? ?? Char,????? Char,???? Char,Lista1 Char,목록 단락 Char,リスト段落 Char,列出段落1 Char,中等深浅网格 1 - 着色 21 Char,列表段落 Char"/>
    <w:link w:val="afffffff3"/>
    <w:uiPriority w:val="34"/>
    <w:qFormat/>
    <w:locked/>
    <w:rsid w:val="00857625"/>
    <w:rPr>
      <w:rFonts w:ascii="Times New Roman" w:hAnsi="Times New Roman"/>
      <w:kern w:val="2"/>
      <w:sz w:val="21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29AF1F-EB50-4AA7-BDA1-E4B67D7E6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3</Pages>
  <Words>838</Words>
  <Characters>4780</Characters>
  <Application>Microsoft Office Word</Application>
  <DocSecurity>0</DocSecurity>
  <Lines>39</Lines>
  <Paragraphs>11</Paragraphs>
  <ScaleCrop>false</ScaleCrop>
  <Company>ZTE</Company>
  <LinksUpToDate>false</LinksUpToDate>
  <CharactersWithSpaces>5607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10033860</dc:creator>
  <cp:lastModifiedBy>ZTE</cp:lastModifiedBy>
  <cp:revision>57</cp:revision>
  <cp:lastPrinted>2113-01-01T00:00:00Z</cp:lastPrinted>
  <dcterms:created xsi:type="dcterms:W3CDTF">2017-09-06T12:59:00Z</dcterms:created>
  <dcterms:modified xsi:type="dcterms:W3CDTF">2019-02-14T15:40:00Z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